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4AC" w:rsidRPr="000744AC" w:rsidRDefault="000744AC" w:rsidP="000744AC">
      <w:pPr>
        <w:jc w:val="both"/>
        <w:rPr>
          <w:rFonts w:ascii="Times New Roman" w:hAnsi="Times New Roman"/>
          <w:b/>
          <w:sz w:val="28"/>
          <w:szCs w:val="28"/>
        </w:rPr>
      </w:pPr>
      <w:r w:rsidRPr="000744AC">
        <w:rPr>
          <w:rFonts w:ascii="Times New Roman" w:hAnsi="Times New Roman"/>
          <w:b/>
          <w:sz w:val="28"/>
          <w:szCs w:val="28"/>
        </w:rPr>
        <w:t>Лекция 3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>В мировой практике оценки недвижимости существует три основных методических подхода /94/: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 xml:space="preserve">     - затратный;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 xml:space="preserve">    - доходный (капитализации дохода);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 xml:space="preserve">    - прямого анализа продаж (варианты - сравнительных продаж, рыночного подхода, рыночной информации).</w:t>
      </w:r>
    </w:p>
    <w:p w:rsidR="000744AC" w:rsidRPr="000744AC" w:rsidRDefault="000744AC" w:rsidP="000744A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>Первый метод основан на принципе оценки овеществленных общественно необходимых затрат с учётом амортизации (износа):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  <w:lang w:val="en-US"/>
        </w:rPr>
      </w:pPr>
      <w:r w:rsidRPr="00A91EF4">
        <w:rPr>
          <w:rFonts w:ascii="Times New Roman" w:hAnsi="Times New Roman"/>
          <w:sz w:val="28"/>
          <w:szCs w:val="28"/>
        </w:rPr>
        <w:t xml:space="preserve">                               </w:t>
      </w:r>
      <w:r w:rsidRPr="000744AC">
        <w:rPr>
          <w:rFonts w:ascii="Times New Roman" w:hAnsi="Times New Roman"/>
          <w:sz w:val="28"/>
          <w:szCs w:val="28"/>
          <w:lang w:val="en-US"/>
        </w:rPr>
        <w:t xml:space="preserve">C = Co × </w:t>
      </w:r>
      <w:r w:rsidRPr="000744AC">
        <w:rPr>
          <w:rFonts w:ascii="Times New Roman" w:hAnsi="Times New Roman"/>
          <w:sz w:val="28"/>
          <w:szCs w:val="28"/>
        </w:rPr>
        <w:t>К</w:t>
      </w:r>
      <w:r w:rsidRPr="000744AC">
        <w:rPr>
          <w:rFonts w:ascii="Times New Roman" w:hAnsi="Times New Roman"/>
          <w:sz w:val="28"/>
          <w:szCs w:val="28"/>
          <w:lang w:val="en-US"/>
        </w:rPr>
        <w:t xml:space="preserve">o + </w:t>
      </w:r>
      <w:r w:rsidRPr="000744AC">
        <w:rPr>
          <w:rFonts w:ascii="Times New Roman" w:hAnsi="Times New Roman"/>
          <w:sz w:val="28"/>
          <w:szCs w:val="28"/>
        </w:rPr>
        <w:t>С</w:t>
      </w:r>
      <w:r w:rsidRPr="000744AC">
        <w:rPr>
          <w:rFonts w:ascii="Times New Roman" w:hAnsi="Times New Roman"/>
          <w:sz w:val="28"/>
          <w:szCs w:val="28"/>
          <w:lang w:val="en-US"/>
        </w:rPr>
        <w:t xml:space="preserve">b × </w:t>
      </w:r>
      <w:r w:rsidRPr="000744AC">
        <w:rPr>
          <w:rFonts w:ascii="Times New Roman" w:hAnsi="Times New Roman"/>
          <w:sz w:val="28"/>
          <w:szCs w:val="28"/>
        </w:rPr>
        <w:t>К</w:t>
      </w:r>
      <w:r w:rsidRPr="000744AC">
        <w:rPr>
          <w:rFonts w:ascii="Times New Roman" w:hAnsi="Times New Roman"/>
          <w:sz w:val="28"/>
          <w:szCs w:val="28"/>
          <w:lang w:val="en-US"/>
        </w:rPr>
        <w:t xml:space="preserve">n × </w:t>
      </w:r>
      <w:r w:rsidRPr="000744AC">
        <w:rPr>
          <w:rFonts w:ascii="Times New Roman" w:hAnsi="Times New Roman"/>
          <w:sz w:val="28"/>
          <w:szCs w:val="28"/>
        </w:rPr>
        <w:t>К</w:t>
      </w:r>
      <w:proofErr w:type="gramStart"/>
      <w:r w:rsidRPr="000744AC">
        <w:rPr>
          <w:rFonts w:ascii="Times New Roman" w:hAnsi="Times New Roman"/>
          <w:sz w:val="28"/>
          <w:szCs w:val="28"/>
          <w:lang w:val="en-US"/>
        </w:rPr>
        <w:t xml:space="preserve">b,   </w:t>
      </w:r>
      <w:proofErr w:type="gramEnd"/>
      <w:r w:rsidRPr="000744AC">
        <w:rPr>
          <w:rFonts w:ascii="Times New Roman" w:hAnsi="Times New Roman"/>
          <w:sz w:val="28"/>
          <w:szCs w:val="28"/>
          <w:lang w:val="en-US"/>
        </w:rPr>
        <w:t xml:space="preserve">           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</w:t>
      </w:r>
      <w:r w:rsidRPr="000744AC">
        <w:rPr>
          <w:rFonts w:ascii="Times New Roman" w:hAnsi="Times New Roman"/>
          <w:sz w:val="28"/>
          <w:szCs w:val="28"/>
          <w:lang w:val="en-US"/>
        </w:rPr>
        <w:t xml:space="preserve">               (1.11)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0744AC">
        <w:rPr>
          <w:rFonts w:ascii="Times New Roman" w:hAnsi="Times New Roman"/>
          <w:sz w:val="28"/>
          <w:szCs w:val="28"/>
        </w:rPr>
        <w:t>где  C</w:t>
      </w:r>
      <w:proofErr w:type="gramEnd"/>
      <w:r w:rsidRPr="000744AC">
        <w:rPr>
          <w:rFonts w:ascii="Times New Roman" w:hAnsi="Times New Roman"/>
          <w:sz w:val="28"/>
          <w:szCs w:val="28"/>
        </w:rPr>
        <w:t xml:space="preserve">  -  цена недвижимого имущества (в том числе земельного участка); </w:t>
      </w:r>
    </w:p>
    <w:p w:rsidR="000744AC" w:rsidRPr="000744AC" w:rsidRDefault="000744AC" w:rsidP="000744AC">
      <w:pPr>
        <w:ind w:firstLine="426"/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 xml:space="preserve">Со - затраты на строительство (воспроизводство, или замещение) объектов недвижимости - зданий и сооружений;  </w:t>
      </w:r>
    </w:p>
    <w:p w:rsidR="000744AC" w:rsidRPr="000744AC" w:rsidRDefault="000744AC" w:rsidP="000744AC">
      <w:pPr>
        <w:ind w:firstLine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744AC">
        <w:rPr>
          <w:rFonts w:ascii="Times New Roman" w:hAnsi="Times New Roman"/>
          <w:sz w:val="28"/>
          <w:szCs w:val="28"/>
        </w:rPr>
        <w:t>Сb</w:t>
      </w:r>
      <w:proofErr w:type="spellEnd"/>
      <w:r w:rsidRPr="000744AC">
        <w:rPr>
          <w:rFonts w:ascii="Times New Roman" w:hAnsi="Times New Roman"/>
          <w:sz w:val="28"/>
          <w:szCs w:val="28"/>
        </w:rPr>
        <w:t xml:space="preserve"> - базисные затраты - на освоение земель, развитие инфраструктуры; </w:t>
      </w:r>
    </w:p>
    <w:p w:rsidR="000744AC" w:rsidRPr="000744AC" w:rsidRDefault="000744AC" w:rsidP="000744AC">
      <w:pPr>
        <w:ind w:firstLine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744AC">
        <w:rPr>
          <w:rFonts w:ascii="Times New Roman" w:hAnsi="Times New Roman"/>
          <w:sz w:val="28"/>
          <w:szCs w:val="28"/>
        </w:rPr>
        <w:t>Кn</w:t>
      </w:r>
      <w:proofErr w:type="spellEnd"/>
      <w:r w:rsidRPr="000744AC">
        <w:rPr>
          <w:rFonts w:ascii="Times New Roman" w:hAnsi="Times New Roman"/>
          <w:sz w:val="28"/>
          <w:szCs w:val="28"/>
        </w:rPr>
        <w:t xml:space="preserve"> - комплексный коэффициент влияния различных факторов на стоимость создания инфраструктуры;</w:t>
      </w:r>
    </w:p>
    <w:p w:rsidR="000744AC" w:rsidRPr="000744AC" w:rsidRDefault="000744AC" w:rsidP="000744AC">
      <w:pPr>
        <w:ind w:firstLine="426"/>
        <w:jc w:val="both"/>
        <w:rPr>
          <w:rFonts w:ascii="Times New Roman" w:hAnsi="Times New Roman"/>
          <w:sz w:val="28"/>
          <w:szCs w:val="28"/>
        </w:rPr>
      </w:pPr>
      <w:proofErr w:type="gramStart"/>
      <w:r w:rsidRPr="000744AC">
        <w:rPr>
          <w:rFonts w:ascii="Times New Roman" w:hAnsi="Times New Roman"/>
          <w:sz w:val="28"/>
          <w:szCs w:val="28"/>
        </w:rPr>
        <w:t xml:space="preserve">Ко,  </w:t>
      </w:r>
      <w:proofErr w:type="spellStart"/>
      <w:r w:rsidRPr="000744AC">
        <w:rPr>
          <w:rFonts w:ascii="Times New Roman" w:hAnsi="Times New Roman"/>
          <w:sz w:val="28"/>
          <w:szCs w:val="28"/>
        </w:rPr>
        <w:t>К</w:t>
      </w:r>
      <w:proofErr w:type="gramEnd"/>
      <w:r w:rsidRPr="000744AC">
        <w:rPr>
          <w:rFonts w:ascii="Times New Roman" w:hAnsi="Times New Roman"/>
          <w:sz w:val="28"/>
          <w:szCs w:val="28"/>
        </w:rPr>
        <w:t>b</w:t>
      </w:r>
      <w:proofErr w:type="spellEnd"/>
      <w:r w:rsidRPr="000744AC">
        <w:rPr>
          <w:rFonts w:ascii="Times New Roman" w:hAnsi="Times New Roman"/>
          <w:sz w:val="28"/>
          <w:szCs w:val="28"/>
        </w:rPr>
        <w:t xml:space="preserve"> - соответствующие коэффициенты износа.</w:t>
      </w:r>
    </w:p>
    <w:p w:rsidR="000744AC" w:rsidRPr="000744AC" w:rsidRDefault="000744AC" w:rsidP="000744A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 xml:space="preserve">Этот метод в чистом виде на рынке широкого практического распространения не получил по ряду причин объективного свойства. Необходимый уровень затрат на освоение и эксплуатацию земель худшего качества всегда выше, т.е. чем хуже земля - тем выше её стоимость по затратам. Затраты, определяемые балансовым способом, во времени несопоставимы из-за различия в развитии производительных сил и технологий. Расчетный (нормативный) способ оценки затрат позволяет устранить этот недостаток, но в любом случае средства, вложенные в земли даже одинакового качества, в зависимости от их местоположения, окупаются по-разному. В практике не существует сколь-нибудь удовлетворительного способа оценки амортизации земельных ресурсов. Очень сложно затратным методом оценить природные, экологические и другие достоинства (и недостатки) земельных участков.  И всё же для решения частных задач затратный метод находит применение - например, при оценке </w:t>
      </w:r>
      <w:proofErr w:type="gramStart"/>
      <w:r w:rsidRPr="000744AC">
        <w:rPr>
          <w:rFonts w:ascii="Times New Roman" w:hAnsi="Times New Roman"/>
          <w:sz w:val="28"/>
          <w:szCs w:val="28"/>
        </w:rPr>
        <w:t>средств</w:t>
      </w:r>
      <w:proofErr w:type="gramEnd"/>
      <w:r w:rsidRPr="000744AC">
        <w:rPr>
          <w:rFonts w:ascii="Times New Roman" w:hAnsi="Times New Roman"/>
          <w:sz w:val="28"/>
          <w:szCs w:val="28"/>
        </w:rPr>
        <w:t xml:space="preserve"> </w:t>
      </w:r>
      <w:r w:rsidRPr="000744AC">
        <w:rPr>
          <w:rFonts w:ascii="Times New Roman" w:hAnsi="Times New Roman"/>
          <w:sz w:val="28"/>
          <w:szCs w:val="28"/>
        </w:rPr>
        <w:lastRenderedPageBreak/>
        <w:t>вложенных в землю (незавершенного производства), долевого участия при разделе недвижимости и т.д.</w:t>
      </w:r>
    </w:p>
    <w:p w:rsidR="000744AC" w:rsidRPr="000744AC" w:rsidRDefault="000744AC" w:rsidP="000744A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>Затратный метод (особенно на нормативной основе) сравнительно прост в реализации и, очевидно поэтому, а также за неимением времени, он был принят в Казахстане за основу при разработке ставок продажи земель в пользование, во владение и налоговых ставок для населенных пунктов. Он был использован и при разработке нормативов по определению потерь сельскохозяйственного производства в связи с изъятием земель для различных         государственных и общественных нужд. Однако сейчас этот подход следует незамедлительно менять, и вследствие вышеперечисленных недостатков, и потому что он метафизичен по своей сути - не отражает перспектив использования земель, развития земельных отношений, т.е. конъектуры и перспектив рынка. Как показали первые же аукционы, рыночная стоимость престижных земельных участков более чем на порядок выше расчетной, а на не престижные - нет спроса вовсе. Это означает экономический перекос в использовании и расходовании главного государственного ресурса в системе налогообложения, следовательно, в целом в политике формирования бюджета, которая должна быть адекватна состоянию рынка.</w:t>
      </w:r>
    </w:p>
    <w:p w:rsidR="000744AC" w:rsidRPr="000744AC" w:rsidRDefault="000744AC" w:rsidP="000744A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>Наибольший интерес с позиции покупателя представляет доходный (рентный) метод оценки недвижимости. При всем его многообразии и сложности всевозможных конструктивных построений, идея этого метода проста – тот, кто покупает землю, надеется, и вправе, получить с нее доход не меньший, чем если бы положил деньги в банк, т. е. цена имущества определяется, исходя из его доходности: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 xml:space="preserve">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</w:t>
      </w:r>
      <w:r w:rsidRPr="000744AC">
        <w:rPr>
          <w:rFonts w:ascii="Times New Roman" w:hAnsi="Times New Roman"/>
          <w:sz w:val="28"/>
          <w:szCs w:val="28"/>
        </w:rPr>
        <w:t xml:space="preserve">       С = D / </w:t>
      </w:r>
      <w:proofErr w:type="gramStart"/>
      <w:r w:rsidRPr="000744AC">
        <w:rPr>
          <w:rFonts w:ascii="Times New Roman" w:hAnsi="Times New Roman"/>
          <w:sz w:val="28"/>
          <w:szCs w:val="28"/>
        </w:rPr>
        <w:t xml:space="preserve">R,   </w:t>
      </w:r>
      <w:proofErr w:type="gramEnd"/>
      <w:r w:rsidRPr="000744AC">
        <w:rPr>
          <w:rFonts w:ascii="Times New Roman" w:hAnsi="Times New Roman"/>
          <w:sz w:val="28"/>
          <w:szCs w:val="28"/>
        </w:rPr>
        <w:t xml:space="preserve">                                                                   (1.12)</w:t>
      </w:r>
    </w:p>
    <w:p w:rsidR="000744AC" w:rsidRPr="000744AC" w:rsidRDefault="000744AC" w:rsidP="000744AC">
      <w:pPr>
        <w:ind w:firstLine="284"/>
        <w:jc w:val="both"/>
        <w:rPr>
          <w:rFonts w:ascii="Times New Roman" w:hAnsi="Times New Roman"/>
          <w:sz w:val="28"/>
          <w:szCs w:val="28"/>
        </w:rPr>
      </w:pPr>
      <w:proofErr w:type="gramStart"/>
      <w:r w:rsidRPr="000744AC">
        <w:rPr>
          <w:rFonts w:ascii="Times New Roman" w:hAnsi="Times New Roman"/>
          <w:sz w:val="28"/>
          <w:szCs w:val="28"/>
        </w:rPr>
        <w:t>где  D</w:t>
      </w:r>
      <w:proofErr w:type="gramEnd"/>
      <w:r w:rsidRPr="000744AC">
        <w:rPr>
          <w:rFonts w:ascii="Times New Roman" w:hAnsi="Times New Roman"/>
          <w:sz w:val="28"/>
          <w:szCs w:val="28"/>
        </w:rPr>
        <w:t xml:space="preserve"> - чистый доход (рента); </w:t>
      </w:r>
    </w:p>
    <w:p w:rsidR="000744AC" w:rsidRPr="000744AC" w:rsidRDefault="000744AC" w:rsidP="000744AC">
      <w:pPr>
        <w:ind w:firstLine="426"/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 xml:space="preserve">     R - коэффициент капитализации.</w:t>
      </w:r>
    </w:p>
    <w:p w:rsidR="000744AC" w:rsidRPr="000744AC" w:rsidRDefault="000744AC" w:rsidP="000744A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 xml:space="preserve">На этой простой формуле основана очень сложная теория оценки недвижимости. Достаточно сказать, что существуют десятки способов и приёмов оценки чистого дохода в зависимости от целевого назначения имущества, состояния экономики, финансовой политики и т.д. Коэффициент капитализации в экономической и финансовой терминологии определяется как ставка дохода на инвестиции, но в терминах оценки недвижимости он включает в себя понятия дохода на капитал (текущей отдачи и конечной), а также возврата капитала (возмещения). Теоретически коэффициент </w:t>
      </w:r>
      <w:r w:rsidRPr="000744AC">
        <w:rPr>
          <w:rFonts w:ascii="Times New Roman" w:hAnsi="Times New Roman"/>
          <w:sz w:val="28"/>
          <w:szCs w:val="28"/>
        </w:rPr>
        <w:lastRenderedPageBreak/>
        <w:t>капитализации для текущего дохода должен прямо или косвенно учитывать следующие факторы: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>- компенсацию безрисковых, ликвидных инвестиций;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>- компенсацию за риск;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>- компенсацию за низкую ликвидность;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>- компенсацию за инвестиционный менеджмент;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>- поправку на прогнозируемое повышение или снижение стоимости актива.</w:t>
      </w:r>
    </w:p>
    <w:p w:rsidR="000744AC" w:rsidRPr="000744AC" w:rsidRDefault="000744AC" w:rsidP="000744A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>Безрисковой ставкой можно считать банковский процент, гарантированный государством в условиях устойчивой экономики. Риск считается низким, когда арендатор надёжный, ликвидность зависит от покупательной способности и спроса. Затраты на инвестиционный менеджмент связаны с необходимыми управленческими и организационными мероприятиями. Поправка в ставку (коэффициент капитализации) за прогнозируемое повышение стоимости, в принципе имеет тенденцию к повышению - земля ограничена, но сейчас этот ресурс на рынке в избытке превышает спрос.</w:t>
      </w:r>
    </w:p>
    <w:p w:rsidR="000744AC" w:rsidRPr="000744AC" w:rsidRDefault="000744AC" w:rsidP="000744A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>Финансовая система государств СНГ и законодательная основа в этой области, в силу объективных обстоятельств, сейчас такова, что риск на инвестиции неимоверно велик, юридических гарантий без рисковых вложений практически нет, а те, что есть - не реализуются, вероятность повышения уровня ликвидности земель невелика. Это усугубляется ещё и тем, что административный механизм реализации и оформления купли - продажи невероятно усложнён - оформление права пользования на землю нередко стоит дороже, чем сам участок. Прогнозировать повышение стоимости избыточного товара в условиях кризиса некорректно. Иначе говоря, если сегодня оценить земельные населенных пунктов доходным методом, их стоимость будет объективно занижена, а это чревато негативными предпосылками (спекуляция при продаже, на аренде и т. д.)</w:t>
      </w:r>
    </w:p>
    <w:p w:rsidR="000744AC" w:rsidRPr="000744AC" w:rsidRDefault="000744AC" w:rsidP="000744A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 xml:space="preserve">Из вышеизложенного вывод один - использование доходного метода в качестве технологической основы оценки недвижимости на государственном уровне в условиях становления рынка недопустимо уже потому, что понятие доходности для многих отраслей общественного производства - вообще далёкая перспектива, а капитализация дохода напрямую зависит от продолжительности периода его получения. Кроме того, чтобы выполнить ценовое зонирование территории населенного пункта, например, для целей </w:t>
      </w:r>
      <w:r w:rsidRPr="000744AC">
        <w:rPr>
          <w:rFonts w:ascii="Times New Roman" w:hAnsi="Times New Roman"/>
          <w:sz w:val="28"/>
          <w:szCs w:val="28"/>
        </w:rPr>
        <w:lastRenderedPageBreak/>
        <w:t>налогообложения, пришлось бы исследовать, распланировать, а затем жестко нормативно регламентировать функциональное назначение каждой пяди земли. Но, не говоря уже о сложности такого мероприятия, это не рыночный подход.</w:t>
      </w:r>
    </w:p>
    <w:p w:rsidR="000744AC" w:rsidRPr="000744AC" w:rsidRDefault="000744AC" w:rsidP="000744A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>И все же следует отметить, что возможности и перспективы использования этого способа есть - независимые экспертные оценки залогов, оценка земель сельскохозяйственного использования, например, где достаточно кадастровой информации о их доходности, условиях реализации продукции и т. д., но, очевидно, не в качестве стратегического инструмента государственного регулирования земельных отношений.</w:t>
      </w:r>
    </w:p>
    <w:p w:rsidR="000744AC" w:rsidRPr="000744AC" w:rsidRDefault="000744AC" w:rsidP="000744A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>Метод прямого анализа продаж применяется для оценки недвижимости при наличии информации о недавних сделках. Он основан на принципе замещения - покупатель, или инвестор знает ориентировочно о ценах в этом районе и не имеет намерения, во что бы то ни стало, купить именно данный объект. Формально технология оценки конкретного участка может быть реализована путём интерполяции, или экстраполяции оценочных значений прошлых продаж в пространстве и во времени:</w:t>
      </w:r>
    </w:p>
    <w:p w:rsidR="000744AC" w:rsidRPr="008E2CDB" w:rsidRDefault="000744AC" w:rsidP="000744AC">
      <w:pPr>
        <w:jc w:val="both"/>
        <w:rPr>
          <w:rFonts w:ascii="Times New Roman" w:hAnsi="Times New Roman"/>
          <w:sz w:val="24"/>
          <w:szCs w:val="24"/>
        </w:rPr>
      </w:pPr>
      <w:r w:rsidRPr="008E2CDB">
        <w:rPr>
          <w:rFonts w:ascii="Times New Roman" w:hAnsi="Times New Roman"/>
          <w:sz w:val="24"/>
          <w:szCs w:val="24"/>
        </w:rPr>
        <w:t xml:space="preserve">                  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  <w:lang w:val="en-US"/>
        </w:rPr>
      </w:pPr>
      <w:r w:rsidRPr="00A91EF4">
        <w:rPr>
          <w:rFonts w:ascii="Times New Roman" w:hAnsi="Times New Roman"/>
          <w:sz w:val="28"/>
          <w:szCs w:val="28"/>
        </w:rPr>
        <w:t xml:space="preserve">                                             </w:t>
      </w:r>
      <w:r w:rsidRPr="000744AC">
        <w:rPr>
          <w:rFonts w:ascii="Times New Roman" w:hAnsi="Times New Roman"/>
          <w:sz w:val="28"/>
          <w:szCs w:val="28"/>
        </w:rPr>
        <w:t>С</w:t>
      </w:r>
      <w:r w:rsidRPr="000744AC">
        <w:rPr>
          <w:rFonts w:ascii="Times New Roman" w:hAnsi="Times New Roman"/>
          <w:sz w:val="28"/>
          <w:szCs w:val="28"/>
          <w:lang w:val="en-US"/>
        </w:rPr>
        <w:t xml:space="preserve"> = (</w:t>
      </w:r>
      <w:r w:rsidRPr="000744AC">
        <w:rPr>
          <w:rFonts w:ascii="Times New Roman" w:hAnsi="Times New Roman"/>
          <w:sz w:val="28"/>
          <w:szCs w:val="28"/>
        </w:rPr>
        <w:t>С</w:t>
      </w:r>
      <w:r w:rsidRPr="000744AC">
        <w:rPr>
          <w:rFonts w:ascii="Times New Roman" w:hAnsi="Times New Roman"/>
          <w:sz w:val="28"/>
          <w:szCs w:val="28"/>
          <w:lang w:val="en-US"/>
        </w:rPr>
        <w:t xml:space="preserve">o + dc × ds / So) × </w:t>
      </w:r>
      <w:proofErr w:type="gramStart"/>
      <w:r w:rsidRPr="000744AC">
        <w:rPr>
          <w:rFonts w:ascii="Times New Roman" w:hAnsi="Times New Roman"/>
          <w:sz w:val="28"/>
          <w:szCs w:val="28"/>
          <w:lang w:val="en-US"/>
        </w:rPr>
        <w:t xml:space="preserve">Kw,   </w:t>
      </w:r>
      <w:proofErr w:type="gramEnd"/>
      <w:r w:rsidRPr="000744AC">
        <w:rPr>
          <w:rFonts w:ascii="Times New Roman" w:hAnsi="Times New Roman"/>
          <w:sz w:val="28"/>
          <w:szCs w:val="28"/>
          <w:lang w:val="en-US"/>
        </w:rPr>
        <w:t xml:space="preserve">                                         (1.13)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  <w:lang w:val="en-US"/>
        </w:rPr>
      </w:pP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 xml:space="preserve">Где </w:t>
      </w:r>
      <w:proofErr w:type="spellStart"/>
      <w:r w:rsidRPr="000744AC">
        <w:rPr>
          <w:rFonts w:ascii="Times New Roman" w:hAnsi="Times New Roman"/>
          <w:sz w:val="28"/>
          <w:szCs w:val="28"/>
        </w:rPr>
        <w:t>Co</w:t>
      </w:r>
      <w:proofErr w:type="spellEnd"/>
      <w:r w:rsidRPr="000744AC">
        <w:rPr>
          <w:rFonts w:ascii="Times New Roman" w:hAnsi="Times New Roman"/>
          <w:sz w:val="28"/>
          <w:szCs w:val="28"/>
        </w:rPr>
        <w:t xml:space="preserve"> – исходное, меньшее значение стоимости; </w:t>
      </w:r>
    </w:p>
    <w:p w:rsidR="000744AC" w:rsidRPr="000744AC" w:rsidRDefault="000744AC" w:rsidP="000744AC">
      <w:pPr>
        <w:ind w:firstLine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744AC">
        <w:rPr>
          <w:rFonts w:ascii="Times New Roman" w:hAnsi="Times New Roman"/>
          <w:sz w:val="28"/>
          <w:szCs w:val="28"/>
        </w:rPr>
        <w:t>dc</w:t>
      </w:r>
      <w:proofErr w:type="spellEnd"/>
      <w:r w:rsidRPr="000744AC">
        <w:rPr>
          <w:rFonts w:ascii="Times New Roman" w:hAnsi="Times New Roman"/>
          <w:sz w:val="28"/>
          <w:szCs w:val="28"/>
        </w:rPr>
        <w:t xml:space="preserve"> - приращение стоимости (разность исходных значений); </w:t>
      </w:r>
    </w:p>
    <w:p w:rsidR="000744AC" w:rsidRPr="000744AC" w:rsidRDefault="000744AC" w:rsidP="000744AC">
      <w:pPr>
        <w:ind w:firstLine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744AC">
        <w:rPr>
          <w:rFonts w:ascii="Times New Roman" w:hAnsi="Times New Roman"/>
          <w:sz w:val="28"/>
          <w:szCs w:val="28"/>
        </w:rPr>
        <w:t>So</w:t>
      </w:r>
      <w:proofErr w:type="spellEnd"/>
      <w:r w:rsidRPr="000744AC">
        <w:rPr>
          <w:rFonts w:ascii="Times New Roman" w:hAnsi="Times New Roman"/>
          <w:sz w:val="28"/>
          <w:szCs w:val="28"/>
        </w:rPr>
        <w:t xml:space="preserve"> - расстояние между исходными объектами анализа;</w:t>
      </w:r>
    </w:p>
    <w:p w:rsidR="000744AC" w:rsidRPr="000744AC" w:rsidRDefault="000744AC" w:rsidP="000744AC">
      <w:pPr>
        <w:ind w:firstLine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744AC">
        <w:rPr>
          <w:rFonts w:ascii="Times New Roman" w:hAnsi="Times New Roman"/>
          <w:sz w:val="28"/>
          <w:szCs w:val="28"/>
        </w:rPr>
        <w:t>ds</w:t>
      </w:r>
      <w:proofErr w:type="spellEnd"/>
      <w:r w:rsidRPr="000744AC">
        <w:rPr>
          <w:rFonts w:ascii="Times New Roman" w:hAnsi="Times New Roman"/>
          <w:sz w:val="28"/>
          <w:szCs w:val="28"/>
        </w:rPr>
        <w:t xml:space="preserve"> - расстояние от исходного объекта до оцениваемого; </w:t>
      </w:r>
    </w:p>
    <w:p w:rsidR="000744AC" w:rsidRPr="000744AC" w:rsidRDefault="000744AC" w:rsidP="000744AC">
      <w:pPr>
        <w:ind w:firstLine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744AC">
        <w:rPr>
          <w:rFonts w:ascii="Times New Roman" w:hAnsi="Times New Roman"/>
          <w:sz w:val="28"/>
          <w:szCs w:val="28"/>
        </w:rPr>
        <w:t>Kw</w:t>
      </w:r>
      <w:proofErr w:type="spellEnd"/>
      <w:r w:rsidRPr="000744AC">
        <w:rPr>
          <w:rFonts w:ascii="Times New Roman" w:hAnsi="Times New Roman"/>
          <w:sz w:val="28"/>
          <w:szCs w:val="28"/>
        </w:rPr>
        <w:t xml:space="preserve"> -  </w:t>
      </w:r>
      <w:proofErr w:type="gramStart"/>
      <w:r w:rsidRPr="000744AC">
        <w:rPr>
          <w:rFonts w:ascii="Times New Roman" w:hAnsi="Times New Roman"/>
          <w:sz w:val="28"/>
          <w:szCs w:val="28"/>
        </w:rPr>
        <w:t>коэффициент,  отражающий</w:t>
      </w:r>
      <w:proofErr w:type="gramEnd"/>
      <w:r w:rsidRPr="000744AC">
        <w:rPr>
          <w:rFonts w:ascii="Times New Roman" w:hAnsi="Times New Roman"/>
          <w:sz w:val="28"/>
          <w:szCs w:val="28"/>
        </w:rPr>
        <w:t xml:space="preserve">   тенденцию   (тренд)   изменения  во времени цен на объекты недвижимости в этом районе.</w:t>
      </w:r>
    </w:p>
    <w:p w:rsidR="000744AC" w:rsidRPr="000744AC" w:rsidRDefault="000744AC" w:rsidP="000744A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 xml:space="preserve">Имея информацию о продажах достаточной плотности в пространстве и во времени можно, используя метод ближайшего соседства Кларка-Эванса моделировать на ЭВМ различные, конструктивные построения в виде схем, карт, объёмных макетов и даже прогнозировать рыночную ситуацию. Хорошие результаты для целей ценового зонирования получаются и на основе кластерного анализа, для целей налогообложения можно применять корреляционно-регрессионный анализ. Метод сравнительного анализа не </w:t>
      </w:r>
      <w:r w:rsidRPr="000744AC">
        <w:rPr>
          <w:rFonts w:ascii="Times New Roman" w:hAnsi="Times New Roman"/>
          <w:sz w:val="28"/>
          <w:szCs w:val="28"/>
        </w:rPr>
        <w:lastRenderedPageBreak/>
        <w:t>случайно называется также методом рыночной информации - в этом его суть и в этом вся сложность его использования сегодня. Земельный рынок ещё только формируется, тенденции его развития едва обозначились, поэтому применить этот подход в качестве технологической основы кадастровой оценки недвижимости в Республике сейчас не представляется возможным. Тем более, что даже в условиях стабильной экономики и при наличии необходимой информации, этот метод требует очень больших затрат труда, времени и средств, а задача стоит на повестке дня.</w:t>
      </w:r>
    </w:p>
    <w:p w:rsidR="00A91EF4" w:rsidRDefault="000744AC" w:rsidP="000744A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>Оценку недвижимого имущества для целей налогообложения и продажи можно выполнить на основе, разработанного с учетом реальной экономической ситуации в Республике Казахстан, комплексного геоэкологического подхода, применяя арсенал способов и приёмов всех вышеназванных методов.</w:t>
      </w:r>
    </w:p>
    <w:p w:rsidR="00A91EF4" w:rsidRPr="00CC5037" w:rsidRDefault="00A91EF4" w:rsidP="00A91EF4">
      <w:pPr>
        <w:pStyle w:val="6"/>
        <w:spacing w:before="0" w:after="0"/>
        <w:jc w:val="center"/>
        <w:rPr>
          <w:sz w:val="28"/>
          <w:szCs w:val="28"/>
          <w:lang w:val="ru-RU"/>
        </w:rPr>
      </w:pPr>
      <w:r w:rsidRPr="00CC5037">
        <w:rPr>
          <w:sz w:val="28"/>
          <w:szCs w:val="28"/>
          <w:lang w:val="ru-RU"/>
        </w:rPr>
        <w:t>Земельно-оценочное районирование</w:t>
      </w:r>
    </w:p>
    <w:p w:rsidR="00A91EF4" w:rsidRPr="001509E4" w:rsidRDefault="00A91EF4" w:rsidP="00A91EF4">
      <w:pPr>
        <w:spacing w:after="0" w:line="240" w:lineRule="auto"/>
        <w:rPr>
          <w:lang w:eastAsia="ru-RU"/>
        </w:rPr>
      </w:pPr>
    </w:p>
    <w:p w:rsidR="00A91EF4" w:rsidRPr="00462C44" w:rsidRDefault="00A91EF4" w:rsidP="00A91EF4">
      <w:pPr>
        <w:pStyle w:val="1"/>
        <w:spacing w:line="240" w:lineRule="auto"/>
        <w:ind w:firstLine="709"/>
        <w:rPr>
          <w:sz w:val="28"/>
          <w:szCs w:val="28"/>
        </w:rPr>
      </w:pPr>
      <w:r w:rsidRPr="00462C44">
        <w:rPr>
          <w:sz w:val="28"/>
          <w:szCs w:val="28"/>
        </w:rPr>
        <w:t>Таксонометрической основой земельно-оценочного райониро</w:t>
      </w:r>
      <w:r w:rsidRPr="00462C44">
        <w:rPr>
          <w:sz w:val="28"/>
          <w:szCs w:val="28"/>
        </w:rPr>
        <w:softHyphen/>
        <w:t>вания выступают, как правило, целые кварталы, или микрорайоны. Это целесообразно во всех отношениях - в Генпланах и во многих других документах необходимая кадастровая информация сведена поквартально. Кварталы и микрорайоны в основном уже сформиро</w:t>
      </w:r>
      <w:r w:rsidRPr="00462C44">
        <w:rPr>
          <w:sz w:val="28"/>
          <w:szCs w:val="28"/>
        </w:rPr>
        <w:softHyphen/>
        <w:t>ваны, что су</w:t>
      </w:r>
      <w:r w:rsidRPr="00462C44">
        <w:rPr>
          <w:sz w:val="28"/>
          <w:szCs w:val="28"/>
        </w:rPr>
        <w:softHyphen/>
        <w:t>щественно упрощает задачу их группировки и объединения в одно</w:t>
      </w:r>
      <w:r w:rsidRPr="00462C44">
        <w:rPr>
          <w:sz w:val="28"/>
          <w:szCs w:val="28"/>
        </w:rPr>
        <w:softHyphen/>
        <w:t>типные территориальные структуры (зоны). Но иногда из-за неод</w:t>
      </w:r>
      <w:r w:rsidRPr="00462C44">
        <w:rPr>
          <w:sz w:val="28"/>
          <w:szCs w:val="28"/>
        </w:rPr>
        <w:softHyphen/>
        <w:t xml:space="preserve">нородности рельефа, типа застройки, степени завершенности и перспектив развития кварталов их приходится все же делить на два и более таксонов.     </w:t>
      </w:r>
    </w:p>
    <w:p w:rsidR="00A91EF4" w:rsidRDefault="00A91EF4" w:rsidP="00A91EF4">
      <w:pPr>
        <w:pStyle w:val="1"/>
        <w:tabs>
          <w:tab w:val="left" w:pos="720"/>
        </w:tabs>
        <w:spacing w:line="240" w:lineRule="auto"/>
        <w:ind w:firstLine="709"/>
        <w:rPr>
          <w:sz w:val="28"/>
          <w:szCs w:val="28"/>
        </w:rPr>
      </w:pPr>
      <w:r w:rsidRPr="00462C44">
        <w:rPr>
          <w:sz w:val="28"/>
          <w:szCs w:val="28"/>
        </w:rPr>
        <w:t>Земельно-оценочное районирование выпол</w:t>
      </w:r>
      <w:r w:rsidRPr="00462C44">
        <w:rPr>
          <w:sz w:val="28"/>
          <w:szCs w:val="28"/>
        </w:rPr>
        <w:softHyphen/>
        <w:t>няется обычно группой специалистов по кадастру совместно с представителями архитектуры, землеустройства и служб городской (поселковой, сельской) инфраструктуры конструктивно-экспертным методом. Более высокий уровень районирования - на основе клас</w:t>
      </w:r>
      <w:r w:rsidRPr="00462C44">
        <w:rPr>
          <w:sz w:val="28"/>
          <w:szCs w:val="28"/>
        </w:rPr>
        <w:softHyphen/>
        <w:t>терного анализа с последующей экспертизой в соответствующих службах.</w:t>
      </w:r>
    </w:p>
    <w:p w:rsidR="00A91EF4" w:rsidRPr="00462C44" w:rsidRDefault="00A91EF4" w:rsidP="00A91EF4">
      <w:pPr>
        <w:pStyle w:val="1"/>
        <w:tabs>
          <w:tab w:val="left" w:pos="720"/>
        </w:tabs>
        <w:spacing w:line="240" w:lineRule="auto"/>
        <w:ind w:firstLine="709"/>
        <w:rPr>
          <w:sz w:val="28"/>
          <w:szCs w:val="28"/>
        </w:rPr>
      </w:pPr>
    </w:p>
    <w:p w:rsidR="00A91EF4" w:rsidRPr="00462C44" w:rsidRDefault="00A91EF4" w:rsidP="00A91EF4">
      <w:pPr>
        <w:pStyle w:val="1"/>
        <w:spacing w:line="240" w:lineRule="auto"/>
        <w:ind w:firstLine="709"/>
        <w:rPr>
          <w:sz w:val="28"/>
          <w:szCs w:val="28"/>
        </w:rPr>
      </w:pPr>
      <w:r w:rsidRPr="00462C44">
        <w:rPr>
          <w:b/>
          <w:i/>
          <w:sz w:val="28"/>
          <w:szCs w:val="28"/>
        </w:rPr>
        <w:t>Принципы формирования земельно-оценочных районов</w:t>
      </w:r>
      <w:r w:rsidRPr="00462C44">
        <w:rPr>
          <w:i/>
          <w:sz w:val="28"/>
          <w:szCs w:val="28"/>
        </w:rPr>
        <w:t xml:space="preserve"> </w:t>
      </w:r>
      <w:r w:rsidRPr="00462C44">
        <w:rPr>
          <w:b/>
          <w:i/>
          <w:sz w:val="28"/>
          <w:szCs w:val="28"/>
        </w:rPr>
        <w:t>(зон)</w:t>
      </w:r>
      <w:r w:rsidRPr="00462C44">
        <w:rPr>
          <w:sz w:val="28"/>
          <w:szCs w:val="28"/>
        </w:rPr>
        <w:t xml:space="preserve"> в насе</w:t>
      </w:r>
      <w:r w:rsidRPr="00462C44">
        <w:rPr>
          <w:sz w:val="28"/>
          <w:szCs w:val="28"/>
        </w:rPr>
        <w:softHyphen/>
        <w:t>ленных пунктах определяются четырьмя признаками.</w:t>
      </w:r>
    </w:p>
    <w:p w:rsidR="00A91EF4" w:rsidRPr="00462C44" w:rsidRDefault="00A91EF4" w:rsidP="00A91EF4">
      <w:pPr>
        <w:pStyle w:val="1"/>
        <w:spacing w:line="240" w:lineRule="auto"/>
        <w:ind w:firstLine="709"/>
        <w:rPr>
          <w:sz w:val="28"/>
          <w:szCs w:val="28"/>
        </w:rPr>
      </w:pPr>
      <w:r w:rsidRPr="00462C44">
        <w:rPr>
          <w:sz w:val="28"/>
          <w:szCs w:val="28"/>
        </w:rPr>
        <w:t>1</w:t>
      </w:r>
      <w:r w:rsidRPr="00462C44">
        <w:rPr>
          <w:i/>
          <w:sz w:val="28"/>
          <w:szCs w:val="28"/>
        </w:rPr>
        <w:t>.</w:t>
      </w:r>
      <w:proofErr w:type="gramStart"/>
      <w:r w:rsidRPr="00462C44">
        <w:rPr>
          <w:i/>
          <w:sz w:val="28"/>
          <w:szCs w:val="28"/>
        </w:rPr>
        <w:t>Однородностью</w:t>
      </w:r>
      <w:r w:rsidRPr="00462C44">
        <w:rPr>
          <w:sz w:val="28"/>
          <w:szCs w:val="28"/>
        </w:rPr>
        <w:t xml:space="preserve">:   </w:t>
      </w:r>
      <w:proofErr w:type="gramEnd"/>
      <w:r w:rsidRPr="00462C44">
        <w:rPr>
          <w:sz w:val="28"/>
          <w:szCs w:val="28"/>
        </w:rPr>
        <w:t xml:space="preserve">                                                                                            градостроительных характеристик (планировки, застройки, инженерно-транспортного и социального обеспечения);</w:t>
      </w:r>
    </w:p>
    <w:p w:rsidR="00A91EF4" w:rsidRPr="00462C44" w:rsidRDefault="00A91EF4" w:rsidP="00A91EF4">
      <w:pPr>
        <w:pStyle w:val="1"/>
        <w:spacing w:line="240" w:lineRule="auto"/>
        <w:ind w:firstLine="709"/>
        <w:rPr>
          <w:sz w:val="28"/>
          <w:szCs w:val="28"/>
        </w:rPr>
      </w:pPr>
      <w:r w:rsidRPr="00462C44">
        <w:rPr>
          <w:sz w:val="28"/>
          <w:szCs w:val="28"/>
        </w:rPr>
        <w:t>- функционального назначения территории (под жилье, производство, рекреацию);</w:t>
      </w:r>
    </w:p>
    <w:p w:rsidR="00A91EF4" w:rsidRPr="00462C44" w:rsidRDefault="00A91EF4" w:rsidP="00A91EF4">
      <w:pPr>
        <w:pStyle w:val="1"/>
        <w:spacing w:line="240" w:lineRule="auto"/>
        <w:ind w:firstLine="709"/>
        <w:rPr>
          <w:sz w:val="28"/>
          <w:szCs w:val="28"/>
        </w:rPr>
      </w:pPr>
      <w:r w:rsidRPr="00462C44">
        <w:rPr>
          <w:sz w:val="28"/>
          <w:szCs w:val="28"/>
        </w:rPr>
        <w:t>- географических признаков (пространственно-ландшафтных, инженерно-геологических и социальных);</w:t>
      </w:r>
    </w:p>
    <w:p w:rsidR="00A91EF4" w:rsidRPr="00462C44" w:rsidRDefault="00A91EF4" w:rsidP="00A91EF4">
      <w:pPr>
        <w:pStyle w:val="1"/>
        <w:spacing w:line="240" w:lineRule="auto"/>
        <w:ind w:firstLine="709"/>
        <w:rPr>
          <w:sz w:val="28"/>
          <w:szCs w:val="28"/>
        </w:rPr>
      </w:pPr>
      <w:r w:rsidRPr="00462C44">
        <w:rPr>
          <w:sz w:val="28"/>
          <w:szCs w:val="28"/>
        </w:rPr>
        <w:t>- экологической обстановки.</w:t>
      </w:r>
    </w:p>
    <w:p w:rsidR="00A91EF4" w:rsidRPr="00462C44" w:rsidRDefault="00A91EF4" w:rsidP="00A91EF4">
      <w:pPr>
        <w:pStyle w:val="1"/>
        <w:spacing w:line="240" w:lineRule="auto"/>
        <w:ind w:firstLine="709"/>
        <w:rPr>
          <w:sz w:val="28"/>
          <w:szCs w:val="28"/>
        </w:rPr>
      </w:pPr>
      <w:r w:rsidRPr="00462C44">
        <w:rPr>
          <w:sz w:val="28"/>
          <w:szCs w:val="28"/>
        </w:rPr>
        <w:lastRenderedPageBreak/>
        <w:t xml:space="preserve">2. </w:t>
      </w:r>
      <w:r w:rsidRPr="00462C44">
        <w:rPr>
          <w:i/>
          <w:sz w:val="28"/>
          <w:szCs w:val="28"/>
        </w:rPr>
        <w:t xml:space="preserve">Территориальной      обособленностью   </w:t>
      </w:r>
      <w:proofErr w:type="gramStart"/>
      <w:r w:rsidRPr="00462C44">
        <w:rPr>
          <w:i/>
          <w:sz w:val="28"/>
          <w:szCs w:val="28"/>
        </w:rPr>
        <w:t xml:space="preserve">   </w:t>
      </w:r>
      <w:r w:rsidRPr="00462C44">
        <w:rPr>
          <w:sz w:val="28"/>
          <w:szCs w:val="28"/>
        </w:rPr>
        <w:t>(</w:t>
      </w:r>
      <w:proofErr w:type="gramEnd"/>
      <w:r w:rsidRPr="00462C44">
        <w:rPr>
          <w:sz w:val="28"/>
          <w:szCs w:val="28"/>
        </w:rPr>
        <w:t>четко обозначенными гра</w:t>
      </w:r>
      <w:r w:rsidRPr="00462C44">
        <w:rPr>
          <w:sz w:val="28"/>
          <w:szCs w:val="28"/>
        </w:rPr>
        <w:softHyphen/>
        <w:t>ницами - реками, водоразделами, тальвегами, железными дорога</w:t>
      </w:r>
      <w:r w:rsidRPr="00462C44">
        <w:rPr>
          <w:sz w:val="28"/>
          <w:szCs w:val="28"/>
        </w:rPr>
        <w:softHyphen/>
        <w:t>ми, автомагистралями и т.д.).</w:t>
      </w:r>
    </w:p>
    <w:p w:rsidR="00A91EF4" w:rsidRPr="00462C44" w:rsidRDefault="00A91EF4" w:rsidP="00A91EF4">
      <w:pPr>
        <w:pStyle w:val="1"/>
        <w:spacing w:line="240" w:lineRule="auto"/>
        <w:ind w:firstLine="709"/>
        <w:rPr>
          <w:sz w:val="28"/>
          <w:szCs w:val="28"/>
        </w:rPr>
      </w:pPr>
      <w:r w:rsidRPr="00462C44">
        <w:rPr>
          <w:sz w:val="28"/>
          <w:szCs w:val="28"/>
        </w:rPr>
        <w:t xml:space="preserve">3. </w:t>
      </w:r>
      <w:r w:rsidRPr="00462C44">
        <w:rPr>
          <w:i/>
          <w:sz w:val="28"/>
          <w:szCs w:val="28"/>
        </w:rPr>
        <w:t>Компактностью</w:t>
      </w:r>
      <w:r w:rsidRPr="00462C44">
        <w:rPr>
          <w:sz w:val="28"/>
          <w:szCs w:val="28"/>
        </w:rPr>
        <w:t>.</w:t>
      </w:r>
    </w:p>
    <w:p w:rsidR="00A91EF4" w:rsidRPr="00462C44" w:rsidRDefault="00A91EF4" w:rsidP="00A91EF4">
      <w:pPr>
        <w:pStyle w:val="1"/>
        <w:spacing w:line="240" w:lineRule="auto"/>
        <w:ind w:firstLine="709"/>
        <w:rPr>
          <w:sz w:val="28"/>
          <w:szCs w:val="28"/>
        </w:rPr>
      </w:pPr>
      <w:r w:rsidRPr="00462C44">
        <w:rPr>
          <w:sz w:val="28"/>
          <w:szCs w:val="28"/>
        </w:rPr>
        <w:t xml:space="preserve">4. </w:t>
      </w:r>
      <w:proofErr w:type="gramStart"/>
      <w:r w:rsidRPr="00462C44">
        <w:rPr>
          <w:i/>
          <w:sz w:val="28"/>
          <w:szCs w:val="28"/>
        </w:rPr>
        <w:t>Перспективами  развития</w:t>
      </w:r>
      <w:proofErr w:type="gramEnd"/>
      <w:r w:rsidRPr="00462C44">
        <w:rPr>
          <w:sz w:val="28"/>
          <w:szCs w:val="28"/>
        </w:rPr>
        <w:t xml:space="preserve">  (по   Генплану,   Плану социального развития и т.д.).</w:t>
      </w:r>
    </w:p>
    <w:p w:rsidR="00A91EF4" w:rsidRPr="00462C44" w:rsidRDefault="00A91EF4" w:rsidP="00A91EF4">
      <w:pPr>
        <w:pStyle w:val="1"/>
        <w:spacing w:line="240" w:lineRule="auto"/>
        <w:ind w:firstLine="709"/>
        <w:rPr>
          <w:sz w:val="28"/>
          <w:szCs w:val="28"/>
        </w:rPr>
      </w:pPr>
      <w:r w:rsidRPr="00462C44">
        <w:rPr>
          <w:sz w:val="28"/>
          <w:szCs w:val="28"/>
        </w:rPr>
        <w:t>Границы земельно-оценочных районов определяются на круп</w:t>
      </w:r>
      <w:r w:rsidRPr="00462C44">
        <w:rPr>
          <w:sz w:val="28"/>
          <w:szCs w:val="28"/>
        </w:rPr>
        <w:softHyphen/>
        <w:t>номасштабных планах, затем в ходе обследования уточняются и корректируются в натуре, а после этого утверждаются в установ</w:t>
      </w:r>
      <w:r w:rsidRPr="00462C44">
        <w:rPr>
          <w:sz w:val="28"/>
          <w:szCs w:val="28"/>
        </w:rPr>
        <w:softHyphen/>
        <w:t>ленном порядке.</w:t>
      </w:r>
    </w:p>
    <w:p w:rsidR="00A91EF4" w:rsidRPr="00462C44" w:rsidRDefault="00A91EF4" w:rsidP="00A91EF4">
      <w:pPr>
        <w:pStyle w:val="1"/>
        <w:spacing w:line="240" w:lineRule="auto"/>
        <w:ind w:firstLine="709"/>
        <w:rPr>
          <w:sz w:val="28"/>
          <w:szCs w:val="28"/>
        </w:rPr>
      </w:pPr>
      <w:r w:rsidRPr="00462C44">
        <w:rPr>
          <w:sz w:val="28"/>
          <w:szCs w:val="28"/>
        </w:rPr>
        <w:t xml:space="preserve"> Схема земельно-оценочного районирования территории города Усть-Каменогорска приведена на рисунке 4.1.</w:t>
      </w:r>
    </w:p>
    <w:p w:rsidR="00A91EF4" w:rsidRDefault="00A91EF4" w:rsidP="000744AC">
      <w:pPr>
        <w:tabs>
          <w:tab w:val="left" w:pos="2595"/>
        </w:tabs>
        <w:ind w:firstLine="567"/>
        <w:jc w:val="both"/>
        <w:rPr>
          <w:rFonts w:ascii="Times New Roman" w:hAnsi="Times New Roman"/>
          <w:sz w:val="28"/>
          <w:szCs w:val="28"/>
        </w:rPr>
      </w:pPr>
    </w:p>
    <w:p w:rsidR="000744AC" w:rsidRPr="000744AC" w:rsidRDefault="000744AC" w:rsidP="000744AC">
      <w:pPr>
        <w:tabs>
          <w:tab w:val="left" w:pos="2595"/>
        </w:tabs>
        <w:ind w:firstLine="567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0744AC">
        <w:rPr>
          <w:rFonts w:ascii="Times New Roman" w:hAnsi="Times New Roman"/>
          <w:sz w:val="28"/>
          <w:szCs w:val="28"/>
        </w:rPr>
        <w:t>Контрольные вопросы</w:t>
      </w:r>
      <w:r w:rsidRPr="000744AC">
        <w:rPr>
          <w:rFonts w:ascii="Times New Roman" w:hAnsi="Times New Roman"/>
          <w:sz w:val="28"/>
          <w:szCs w:val="28"/>
        </w:rPr>
        <w:tab/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0744AC">
        <w:rPr>
          <w:rFonts w:ascii="Times New Roman" w:hAnsi="Times New Roman"/>
          <w:sz w:val="28"/>
          <w:szCs w:val="28"/>
        </w:rPr>
        <w:t>1  Что</w:t>
      </w:r>
      <w:proofErr w:type="gramEnd"/>
      <w:r w:rsidRPr="000744AC">
        <w:rPr>
          <w:rFonts w:ascii="Times New Roman" w:hAnsi="Times New Roman"/>
          <w:sz w:val="28"/>
          <w:szCs w:val="28"/>
        </w:rPr>
        <w:t xml:space="preserve"> такое абсолютная рента?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0744AC">
        <w:rPr>
          <w:rFonts w:ascii="Times New Roman" w:hAnsi="Times New Roman"/>
          <w:sz w:val="28"/>
          <w:szCs w:val="28"/>
        </w:rPr>
        <w:t>2  Что</w:t>
      </w:r>
      <w:proofErr w:type="gramEnd"/>
      <w:r w:rsidRPr="000744AC">
        <w:rPr>
          <w:rFonts w:ascii="Times New Roman" w:hAnsi="Times New Roman"/>
          <w:sz w:val="28"/>
          <w:szCs w:val="28"/>
        </w:rPr>
        <w:t xml:space="preserve"> такое дифференциальная рента?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0744AC">
        <w:rPr>
          <w:rFonts w:ascii="Times New Roman" w:hAnsi="Times New Roman"/>
          <w:sz w:val="28"/>
          <w:szCs w:val="28"/>
        </w:rPr>
        <w:t>3  Как</w:t>
      </w:r>
      <w:proofErr w:type="gramEnd"/>
      <w:r w:rsidRPr="000744AC">
        <w:rPr>
          <w:rFonts w:ascii="Times New Roman" w:hAnsi="Times New Roman"/>
          <w:sz w:val="28"/>
          <w:szCs w:val="28"/>
        </w:rPr>
        <w:t xml:space="preserve"> определяется валовой доход?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0744AC">
        <w:rPr>
          <w:rFonts w:ascii="Times New Roman" w:hAnsi="Times New Roman"/>
          <w:sz w:val="28"/>
          <w:szCs w:val="28"/>
        </w:rPr>
        <w:t>4  Как</w:t>
      </w:r>
      <w:proofErr w:type="gramEnd"/>
      <w:r w:rsidRPr="000744AC">
        <w:rPr>
          <w:rFonts w:ascii="Times New Roman" w:hAnsi="Times New Roman"/>
          <w:sz w:val="28"/>
          <w:szCs w:val="28"/>
        </w:rPr>
        <w:t xml:space="preserve"> определяется чистый доход?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0744AC">
        <w:rPr>
          <w:rFonts w:ascii="Times New Roman" w:hAnsi="Times New Roman"/>
          <w:sz w:val="28"/>
          <w:szCs w:val="28"/>
        </w:rPr>
        <w:t>5  Как</w:t>
      </w:r>
      <w:proofErr w:type="gramEnd"/>
      <w:r w:rsidRPr="000744AC">
        <w:rPr>
          <w:rFonts w:ascii="Times New Roman" w:hAnsi="Times New Roman"/>
          <w:sz w:val="28"/>
          <w:szCs w:val="28"/>
        </w:rPr>
        <w:t xml:space="preserve"> определяется нормативный чистый доход?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0744AC">
        <w:rPr>
          <w:rFonts w:ascii="Times New Roman" w:hAnsi="Times New Roman"/>
          <w:sz w:val="28"/>
          <w:szCs w:val="28"/>
        </w:rPr>
        <w:t>6  Как</w:t>
      </w:r>
      <w:proofErr w:type="gramEnd"/>
      <w:r w:rsidRPr="000744AC">
        <w:rPr>
          <w:rFonts w:ascii="Times New Roman" w:hAnsi="Times New Roman"/>
          <w:sz w:val="28"/>
          <w:szCs w:val="28"/>
        </w:rPr>
        <w:t xml:space="preserve"> определяется дифференциальный доход?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0744AC">
        <w:rPr>
          <w:rFonts w:ascii="Times New Roman" w:hAnsi="Times New Roman"/>
          <w:sz w:val="28"/>
          <w:szCs w:val="28"/>
        </w:rPr>
        <w:t>7  Как</w:t>
      </w:r>
      <w:proofErr w:type="gramEnd"/>
      <w:r w:rsidRPr="000744AC">
        <w:rPr>
          <w:rFonts w:ascii="Times New Roman" w:hAnsi="Times New Roman"/>
          <w:sz w:val="28"/>
          <w:szCs w:val="28"/>
        </w:rPr>
        <w:t xml:space="preserve"> определяется окупаемость затрат?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0744AC">
        <w:rPr>
          <w:rFonts w:ascii="Times New Roman" w:hAnsi="Times New Roman"/>
          <w:sz w:val="28"/>
          <w:szCs w:val="28"/>
        </w:rPr>
        <w:t>8  Что</w:t>
      </w:r>
      <w:proofErr w:type="gramEnd"/>
      <w:r w:rsidRPr="000744AC">
        <w:rPr>
          <w:rFonts w:ascii="Times New Roman" w:hAnsi="Times New Roman"/>
          <w:sz w:val="28"/>
          <w:szCs w:val="28"/>
        </w:rPr>
        <w:t xml:space="preserve"> такое основные фонды?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0744AC">
        <w:rPr>
          <w:rFonts w:ascii="Times New Roman" w:hAnsi="Times New Roman"/>
          <w:sz w:val="28"/>
          <w:szCs w:val="28"/>
        </w:rPr>
        <w:t>9  Что</w:t>
      </w:r>
      <w:proofErr w:type="gramEnd"/>
      <w:r w:rsidRPr="000744AC">
        <w:rPr>
          <w:rFonts w:ascii="Times New Roman" w:hAnsi="Times New Roman"/>
          <w:sz w:val="28"/>
          <w:szCs w:val="28"/>
        </w:rPr>
        <w:t xml:space="preserve"> такое оборотные фонды?</w:t>
      </w:r>
    </w:p>
    <w:p w:rsidR="000744AC" w:rsidRPr="000744AC" w:rsidRDefault="000744AC" w:rsidP="000744AC">
      <w:pPr>
        <w:jc w:val="both"/>
        <w:rPr>
          <w:rFonts w:ascii="Times New Roman" w:hAnsi="Times New Roman"/>
          <w:sz w:val="28"/>
          <w:szCs w:val="28"/>
        </w:rPr>
      </w:pPr>
      <w:r w:rsidRPr="000744AC">
        <w:rPr>
          <w:rFonts w:ascii="Times New Roman" w:hAnsi="Times New Roman"/>
          <w:sz w:val="28"/>
          <w:szCs w:val="28"/>
        </w:rPr>
        <w:t>10 Что такое коэффициент капитализации?</w:t>
      </w:r>
    </w:p>
    <w:p w:rsidR="006B7B53" w:rsidRPr="000744AC" w:rsidRDefault="006B7B53" w:rsidP="000744AC">
      <w:pPr>
        <w:rPr>
          <w:sz w:val="28"/>
          <w:szCs w:val="28"/>
        </w:rPr>
      </w:pPr>
    </w:p>
    <w:sectPr w:rsidR="006B7B53" w:rsidRPr="00074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AC2"/>
    <w:rsid w:val="000744AC"/>
    <w:rsid w:val="00220504"/>
    <w:rsid w:val="00462C44"/>
    <w:rsid w:val="006B7B53"/>
    <w:rsid w:val="00721E56"/>
    <w:rsid w:val="00A91EF4"/>
    <w:rsid w:val="00C93AC2"/>
    <w:rsid w:val="00CC5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FC073"/>
  <w15:chartTrackingRefBased/>
  <w15:docId w15:val="{C5DBE20F-EB8B-4BB6-B95C-ACDD54271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0504"/>
    <w:pPr>
      <w:spacing w:after="200" w:line="276" w:lineRule="auto"/>
    </w:pPr>
    <w:rPr>
      <w:rFonts w:ascii="Calibri" w:eastAsia="Calibri" w:hAnsi="Calibri" w:cs="Times New Roman"/>
    </w:rPr>
  </w:style>
  <w:style w:type="paragraph" w:styleId="6">
    <w:name w:val="heading 6"/>
    <w:basedOn w:val="a"/>
    <w:next w:val="a"/>
    <w:link w:val="60"/>
    <w:qFormat/>
    <w:rsid w:val="00220504"/>
    <w:pPr>
      <w:spacing w:before="240" w:after="60" w:line="240" w:lineRule="auto"/>
      <w:outlineLvl w:val="5"/>
    </w:pPr>
    <w:rPr>
      <w:rFonts w:ascii="Times New Roman" w:eastAsia="Times New Roman" w:hAnsi="Times New Roman"/>
      <w:b/>
      <w:bCs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220504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1">
    <w:name w:val="Обычный1"/>
    <w:rsid w:val="00220504"/>
    <w:pPr>
      <w:widowControl w:val="0"/>
      <w:spacing w:after="0" w:line="260" w:lineRule="auto"/>
      <w:ind w:firstLine="640"/>
      <w:jc w:val="both"/>
    </w:pPr>
    <w:rPr>
      <w:rFonts w:ascii="Times New Roman" w:eastAsia="Times New Roman" w:hAnsi="Times New Roman" w:cs="Times New Roman"/>
      <w:snapToGrid w:val="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1728</Words>
  <Characters>9850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Maks</cp:lastModifiedBy>
  <cp:revision>3</cp:revision>
  <dcterms:created xsi:type="dcterms:W3CDTF">2020-06-24T17:50:00Z</dcterms:created>
  <dcterms:modified xsi:type="dcterms:W3CDTF">2020-06-24T17:57:00Z</dcterms:modified>
</cp:coreProperties>
</file>